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 на обследование здания</w:t>
      </w:r>
    </w:p>
    <w:p>
      <w:r>
        <w:t>Рабочий образец для технического заказчика. Не является утвержденной формой ГОСТ. Адаптируйте поля к цели, объекту и условиям договора. Подсказки в квадратных скобках замените своими сведениями.</w:t>
      </w:r>
    </w:p>
    <w:p>
      <w:r>
        <w:t>Заказчик: ____________________    Исполнитель: ____________________</w:t>
        <w:br/>
        <w:t>Основание / договор: ____________________    Дата: 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Раздел</w:t>
            </w:r>
          </w:p>
        </w:tc>
        <w:tc>
          <w:tcPr>
            <w:tcW w:type="dxa" w:w="5100"/>
          </w:tcPr>
          <w:p>
            <w:r>
              <w:t>Содержание / заполнение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Объект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[наименование, адрес, литера/корпус, кадастровый номер, назначение, этажность, площадь, строительный объём, год постройки]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Стороны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[заказчик, технический заказчик, ответственные лица и контакты от эксплуатации; исполнитель определяется по договору]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Основание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[договор, закупочная процедура, предписание надзорного органа, решение собственника о реконструкции]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Цель обследования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[решение, которое принимается по результатам: размещение оборудования, капитальный ремонт, реконструкция, устранение дефектов, сделка]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Границы и объём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[корпус, оси, этажи, конкретные конструкции; сплошное или выборочное обследование; что исключено из объёма]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Исходная документация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[разделы КЖ/КМ/КД, исполнительная документация, техпаспорт, поэтажные планы, геоподоснова, материалы изысканий, прошлые заключения; отметить отсутствующее]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Задачи по строительным конструкциям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[выявление дефектов и повреждений, определение фактических характеристик материалов, оценка несущей способности, категория технического состояния обследованных конструкций]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Инженерные системы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[включаются или нет; при включении: перечень систем и состав оценки; при комплексном обследовании согласовать весь предусмотренный стандартом объём]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Обмерные работы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[восстановление конструктивной схемы, размеры сечений и пролётов, при необходимости лазерное сканирование, геодезическое определение кренов и прогибов]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Поверочные расчёты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[требуются или нет, для каких конструкций, на существующие или проектируемые нагрузки; источник данных о нагрузках: документы производителя, проектная документация, сведения эксплуатации и фактические данные]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Лабораторные испытания и неразрушающий контроль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[необходимость подтверждения прочности материалов; конкретные методы и точки контроля обосновывает исполнитель; при разработке программы их фиксируют в ней]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Доступ, вскрытия, восстановление отделки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[режим предприятия и арендаторов, пропуска, ночные окна, способ подъёма к высотным конструкциям, разрешённые вскрытия и порядок восстановления покрытий]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Результат и формат передачи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[техническое заключение с обоснованием выводов, ведомость дефектов, схемы и фотофиксация с привязкой к осям, протоколы испытаний, паспорт объекта, если он предусмотрен заданием; число бумажных экземпляров и электронные форматы]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Сроки и контрольные точки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[дата начала, выдача программы при её разработке, завершение полевого этапа, передача заключения; порядок переноса сроков при ограничении доступа]</w:t>
              <w:br/>
              <w:br/>
              <w:t>Заполняется: __________________________________________________</w:t>
            </w:r>
          </w:p>
        </w:tc>
      </w:tr>
      <w:tr>
        <w:tc>
          <w:tcPr>
            <w:tcW w:type="dxa" w:w="5100"/>
          </w:tcPr>
          <w:p>
            <w:pPr>
              <w:spacing w:after="100"/>
            </w:pPr>
            <w:r>
              <w:t>Приёмка, ограничения и согласование изменений</w:t>
            </w:r>
          </w:p>
        </w:tc>
        <w:tc>
          <w:tcPr>
            <w:tcW w:type="dxa" w:w="5100"/>
          </w:tcPr>
          <w:p>
            <w:pPr>
              <w:spacing w:after="100"/>
            </w:pPr>
            <w:r>
              <w:t>[срок рассмотрения отчёта и устранения замечаний, фиксация необследованных конструкций, порядок согласования дополнительных работ и уточнения программы]</w:t>
              <w:br/>
              <w:br/>
              <w:t>Заполняется: __________________________________________________</w:t>
            </w:r>
          </w:p>
        </w:tc>
      </w:tr>
    </w:tbl>
    <w:p>
      <w:pPr>
        <w:pStyle w:val="Heading1"/>
      </w:pPr>
      <w:r>
        <w:t>Приложения и исходные материалы</w:t>
      </w:r>
    </w:p>
    <w:p>
      <w:r>
        <w:t>Перечень переданных файлов, чертежей, актов и заключений: ____________________</w:t>
        <w:br/>
        <w:t>Отсутствующие сведения: ____________________</w:t>
        <w:br/>
        <w:t>Существующие и планируемые нагрузки, источник данных: ____________________</w:t>
      </w:r>
    </w:p>
    <w:p>
      <w:pPr>
        <w:pStyle w:val="Heading1"/>
      </w:pPr>
      <w:r>
        <w:t>Согласование</w:t>
      </w:r>
    </w:p>
    <w:p>
      <w:r>
        <w:t>От заказчика: должность, ФИО, подпись, дата ____________________</w:t>
        <w:br/>
        <w:t>От исполнителя: должность, ФИО, подпись, дата ____________________</w:t>
        <w:br/>
        <w:t>Порядок согласования уточнений и дополнительных работ: ____________________</w:t>
      </w:r>
    </w:p>
    <w:p>
      <w:r>
        <w:t>Программу обследования разрабатывают при необходимости и согласовывают с заказчиком. Количество испытаний, вскрытий и расчетов обосновывает исполнитель. Заранее заданная категория состояния не может подменять результаты обследования. Для объектов культурного наследия применяют специальный порядок исследований.</w:t>
      </w:r>
    </w:p>
    <w:p>
      <w:r>
        <w:t>Основа: ГОСТ 31937-2024, пп. 4.4, 5.1.2, 5.1.5–5.1.9, 5.1.18–5.1.21. Источник образца: teoc.ru. Подготовлено 14.10.2026.</w:t>
      </w:r>
    </w:p>
    <w:sectPr w:rsidR="00FC693F" w:rsidRPr="0006063C" w:rsidSect="00034616">
      <w:footerReference w:type="default" r:id="rId9"/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teoc.ru | Рабочий образец ТЗ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